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49452E" w:rsidRDefault="0049452E" w:rsidP="00125010">
            <w:pPr>
              <w:rPr>
                <w:sz w:val="24"/>
                <w:szCs w:val="24"/>
                <w:lang/>
              </w:rPr>
            </w:pPr>
            <w:r>
              <w:rPr>
                <w:sz w:val="24"/>
                <w:szCs w:val="24"/>
              </w:rPr>
              <w:t>1</w:t>
            </w:r>
            <w:r>
              <w:rPr>
                <w:sz w:val="24"/>
                <w:szCs w:val="24"/>
                <w:lang/>
              </w:rPr>
              <w:t>9.5.2021.</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BD3074" w:rsidRDefault="00BD3074" w:rsidP="00313287">
            <w:pPr>
              <w:rPr>
                <w:sz w:val="28"/>
                <w:szCs w:val="28"/>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Pr="0049452E" w:rsidRDefault="00CB5304" w:rsidP="00C20EB3">
            <w:pPr>
              <w:rPr>
                <w:sz w:val="28"/>
                <w:szCs w:val="28"/>
                <w:lang/>
              </w:rPr>
            </w:pPr>
            <w:r>
              <w:rPr>
                <w:sz w:val="28"/>
                <w:szCs w:val="28"/>
              </w:rPr>
              <w:t>I</w:t>
            </w:r>
            <w:r w:rsidR="0049452E">
              <w:rPr>
                <w:sz w:val="28"/>
                <w:szCs w:val="28"/>
                <w:lang/>
              </w:rPr>
              <w:t>4</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Default="00CB5304" w:rsidP="00C20EB3">
            <w:pPr>
              <w:rPr>
                <w:sz w:val="28"/>
                <w:szCs w:val="28"/>
                <w:lang w:val="sr-Cyrl-BA"/>
              </w:rPr>
            </w:pPr>
            <w:r>
              <w:rPr>
                <w:sz w:val="28"/>
                <w:szCs w:val="28"/>
                <w:lang w:val="sr-Cyrl-BA"/>
              </w:rPr>
              <w:t>Правопис</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CB5304" w:rsidP="00C20EB3">
            <w:pPr>
              <w:tabs>
                <w:tab w:val="left" w:pos="934"/>
              </w:tabs>
              <w:rPr>
                <w:sz w:val="28"/>
                <w:szCs w:val="28"/>
                <w:lang w:val="sr-Cyrl-BA"/>
              </w:rPr>
            </w:pPr>
            <w:r>
              <w:rPr>
                <w:sz w:val="28"/>
                <w:szCs w:val="28"/>
                <w:lang w:val="sr-Cyrl-BA"/>
              </w:rPr>
              <w:t>Правописна правила</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CB5304" w:rsidP="00C20EB3">
            <w:pPr>
              <w:tabs>
                <w:tab w:val="left" w:pos="1164"/>
              </w:tabs>
              <w:rPr>
                <w:sz w:val="28"/>
                <w:szCs w:val="28"/>
                <w:lang w:val="sr-Cyrl-BA"/>
              </w:rPr>
            </w:pPr>
            <w:r>
              <w:rPr>
                <w:sz w:val="28"/>
                <w:szCs w:val="28"/>
                <w:lang w:val="sr-Cyrl-BA"/>
              </w:rPr>
              <w:t xml:space="preserve">Обрада </w:t>
            </w:r>
          </w:p>
        </w:tc>
      </w:tr>
      <w:tr w:rsidR="00912245" w:rsidTr="00BD3074">
        <w:trPr>
          <w:trHeight w:val="491"/>
        </w:trPr>
        <w:tc>
          <w:tcPr>
            <w:tcW w:w="3119"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Pr>
          <w:p w:rsidR="00912245" w:rsidRPr="00CB5304" w:rsidRDefault="00CB5304" w:rsidP="00EA4A1E">
            <w:pPr>
              <w:rPr>
                <w:rFonts w:cstheme="minorHAnsi"/>
                <w:sz w:val="28"/>
                <w:szCs w:val="28"/>
              </w:rPr>
            </w:pPr>
            <w:r>
              <w:rPr>
                <w:rFonts w:cstheme="minorHAnsi"/>
                <w:sz w:val="28"/>
                <w:szCs w:val="28"/>
              </w:rPr>
              <w:t>Усвајање правописних правила, са акцентом на најчешће грешке међу ученицима;</w:t>
            </w:r>
          </w:p>
        </w:tc>
      </w:tr>
      <w:tr w:rsidR="00912245" w:rsidTr="00E4138D">
        <w:tc>
          <w:tcPr>
            <w:tcW w:w="3119"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912245" w:rsidRDefault="007932E1" w:rsidP="00862C48">
            <w:pPr>
              <w:rPr>
                <w:sz w:val="20"/>
                <w:szCs w:val="20"/>
              </w:rPr>
            </w:pPr>
            <w:r>
              <w:rPr>
                <w:sz w:val="20"/>
                <w:szCs w:val="20"/>
              </w:rPr>
              <w:t xml:space="preserve">Формирање стандардног језика је дуг процес у којем се тежи да се устале елементи његове структуре, тј. процес током ког језик треба да се нормира. Стандардни језици најчешће настају свјесном интервенцијом поједицна или групе, језичких стручњака. Српски стандардни језик развијао се према свакодневном говору села уз ослонац на језик народне књижевности, а онда су се уклањале поједине регионалне и дијалекатске разлике. Језик се уједначавао, прихаватале су се поједине црте градских говора. Као </w:t>
            </w:r>
            <w:r w:rsidRPr="007932E1">
              <w:rPr>
                <w:sz w:val="20"/>
                <w:szCs w:val="20"/>
              </w:rPr>
              <w:t>резултат</w:t>
            </w:r>
            <w:r>
              <w:rPr>
                <w:sz w:val="20"/>
                <w:szCs w:val="20"/>
              </w:rPr>
              <w:t xml:space="preserve"> стандардизације и нормирања језика, појављују се различити приручници, граматике и правописи. Језик се стално мијења, а задатак лингвиста је да те промјене прате. </w:t>
            </w:r>
          </w:p>
          <w:p w:rsidR="007932E1" w:rsidRPr="007932E1" w:rsidRDefault="007932E1" w:rsidP="00862C48">
            <w:pPr>
              <w:rPr>
                <w:sz w:val="20"/>
                <w:szCs w:val="20"/>
              </w:rPr>
            </w:pPr>
            <w:r>
              <w:rPr>
                <w:sz w:val="20"/>
                <w:szCs w:val="20"/>
              </w:rPr>
              <w:t xml:space="preserve">Сматрам да доста тога знате што се тиче правописа, али ћемо навести најчешће грешке које правимо у писању и говору. Дакле, најчешће језичке недоумице. </w:t>
            </w:r>
          </w:p>
          <w:p w:rsidR="007932E1" w:rsidRDefault="007932E1" w:rsidP="007932E1">
            <w:pPr>
              <w:pStyle w:val="NormalWeb"/>
              <w:rPr>
                <w:rFonts w:asciiTheme="minorHAnsi" w:hAnsiTheme="minorHAnsi" w:cstheme="minorHAnsi"/>
                <w:sz w:val="20"/>
                <w:szCs w:val="20"/>
                <w:u w:val="single"/>
              </w:rPr>
            </w:pPr>
            <w:r w:rsidRPr="007932E1">
              <w:rPr>
                <w:rFonts w:asciiTheme="minorHAnsi" w:hAnsiTheme="minorHAnsi" w:cstheme="minorHAnsi"/>
                <w:sz w:val="20"/>
                <w:szCs w:val="20"/>
                <w:u w:val="single"/>
              </w:rPr>
              <w:t>Одвојено и састављено писање ријечи:</w:t>
            </w:r>
          </w:p>
          <w:p w:rsidR="007932E1" w:rsidRDefault="007932E1"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Рјечца </w:t>
            </w:r>
            <w:r w:rsidRPr="00231847">
              <w:rPr>
                <w:rFonts w:asciiTheme="minorHAnsi" w:hAnsiTheme="minorHAnsi" w:cstheme="minorHAnsi"/>
                <w:b/>
                <w:sz w:val="20"/>
                <w:szCs w:val="20"/>
              </w:rPr>
              <w:t>ЛИ</w:t>
            </w:r>
            <w:r>
              <w:rPr>
                <w:rFonts w:asciiTheme="minorHAnsi" w:hAnsiTheme="minorHAnsi" w:cstheme="minorHAnsi"/>
                <w:sz w:val="20"/>
                <w:szCs w:val="20"/>
              </w:rPr>
              <w:t xml:space="preserve"> пише се одвојено: </w:t>
            </w:r>
            <w:r w:rsidRPr="007932E1">
              <w:rPr>
                <w:rFonts w:asciiTheme="minorHAnsi" w:hAnsiTheme="minorHAnsi" w:cstheme="minorHAnsi"/>
                <w:i/>
                <w:sz w:val="20"/>
                <w:szCs w:val="20"/>
              </w:rPr>
              <w:t>Да ли си ту? Је ли тако? Је ли?</w:t>
            </w:r>
            <w:r>
              <w:rPr>
                <w:rFonts w:asciiTheme="minorHAnsi" w:hAnsiTheme="minorHAnsi" w:cstheme="minorHAnsi"/>
                <w:sz w:val="20"/>
                <w:szCs w:val="20"/>
              </w:rPr>
              <w:t xml:space="preserve"> У множини се употребљава и облик </w:t>
            </w:r>
            <w:r w:rsidRPr="007932E1">
              <w:rPr>
                <w:rFonts w:asciiTheme="minorHAnsi" w:hAnsiTheme="minorHAnsi" w:cstheme="minorHAnsi"/>
                <w:i/>
                <w:sz w:val="20"/>
                <w:szCs w:val="20"/>
              </w:rPr>
              <w:t xml:space="preserve">јелте. </w:t>
            </w:r>
          </w:p>
          <w:p w:rsidR="007932E1" w:rsidRDefault="007932E1"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Рјечца </w:t>
            </w:r>
            <w:r w:rsidRPr="00231847">
              <w:rPr>
                <w:rFonts w:asciiTheme="minorHAnsi" w:hAnsiTheme="minorHAnsi" w:cstheme="minorHAnsi"/>
                <w:b/>
                <w:sz w:val="20"/>
                <w:szCs w:val="20"/>
              </w:rPr>
              <w:t>НЕ</w:t>
            </w:r>
            <w:r>
              <w:rPr>
                <w:rFonts w:asciiTheme="minorHAnsi" w:hAnsiTheme="minorHAnsi" w:cstheme="minorHAnsi"/>
                <w:sz w:val="20"/>
                <w:szCs w:val="20"/>
              </w:rPr>
              <w:t xml:space="preserve"> за негирање се не спаја са глаголом</w:t>
            </w:r>
            <w:r w:rsidR="009E0405">
              <w:rPr>
                <w:rFonts w:asciiTheme="minorHAnsi" w:hAnsiTheme="minorHAnsi" w:cstheme="minorHAnsi"/>
                <w:sz w:val="20"/>
                <w:szCs w:val="20"/>
              </w:rPr>
              <w:t xml:space="preserve">:  </w:t>
            </w:r>
            <w:r w:rsidR="009E0405" w:rsidRPr="009E0405">
              <w:rPr>
                <w:rFonts w:asciiTheme="minorHAnsi" w:hAnsiTheme="minorHAnsi" w:cstheme="minorHAnsi"/>
                <w:i/>
                <w:sz w:val="20"/>
                <w:szCs w:val="20"/>
              </w:rPr>
              <w:t>не може, не знам</w:t>
            </w:r>
            <w:r w:rsidR="009E0405">
              <w:rPr>
                <w:rFonts w:asciiTheme="minorHAnsi" w:hAnsiTheme="minorHAnsi" w:cstheme="minorHAnsi"/>
                <w:sz w:val="20"/>
                <w:szCs w:val="20"/>
              </w:rPr>
              <w:t xml:space="preserve">, осим глагола </w:t>
            </w:r>
            <w:r w:rsidR="009E0405" w:rsidRPr="009E0405">
              <w:rPr>
                <w:rFonts w:asciiTheme="minorHAnsi" w:hAnsiTheme="minorHAnsi" w:cstheme="minorHAnsi"/>
                <w:i/>
                <w:sz w:val="20"/>
                <w:szCs w:val="20"/>
              </w:rPr>
              <w:t>нећу, немам, нисам и немој</w:t>
            </w:r>
          </w:p>
          <w:p w:rsidR="009E0405" w:rsidRDefault="009E0405"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Одвојено се пише и рјечца </w:t>
            </w:r>
            <w:r w:rsidRPr="00745A27">
              <w:rPr>
                <w:rFonts w:asciiTheme="minorHAnsi" w:hAnsiTheme="minorHAnsi" w:cstheme="minorHAnsi"/>
                <w:b/>
                <w:i/>
                <w:sz w:val="20"/>
                <w:szCs w:val="20"/>
              </w:rPr>
              <w:t>и те</w:t>
            </w:r>
            <w:r>
              <w:rPr>
                <w:rFonts w:asciiTheme="minorHAnsi" w:hAnsiTheme="minorHAnsi" w:cstheme="minorHAnsi"/>
                <w:sz w:val="20"/>
                <w:szCs w:val="20"/>
              </w:rPr>
              <w:t xml:space="preserve"> која служи за истицање: </w:t>
            </w:r>
            <w:r w:rsidRPr="009E0405">
              <w:rPr>
                <w:rFonts w:asciiTheme="minorHAnsi" w:hAnsiTheme="minorHAnsi" w:cstheme="minorHAnsi"/>
                <w:i/>
                <w:sz w:val="20"/>
                <w:szCs w:val="20"/>
              </w:rPr>
              <w:t>и те како</w:t>
            </w:r>
          </w:p>
          <w:p w:rsidR="009E0405" w:rsidRDefault="009E0405"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Код придјева и именица рјечца НЕ сраста са другом ријечи, па тако имамо </w:t>
            </w:r>
            <w:r w:rsidRPr="009E0405">
              <w:rPr>
                <w:rFonts w:asciiTheme="minorHAnsi" w:hAnsiTheme="minorHAnsi" w:cstheme="minorHAnsi"/>
                <w:i/>
                <w:sz w:val="20"/>
                <w:szCs w:val="20"/>
              </w:rPr>
              <w:t>немајка, нечовје</w:t>
            </w:r>
            <w:r>
              <w:rPr>
                <w:rFonts w:asciiTheme="minorHAnsi" w:hAnsiTheme="minorHAnsi" w:cstheme="minorHAnsi"/>
                <w:i/>
                <w:sz w:val="20"/>
                <w:szCs w:val="20"/>
              </w:rPr>
              <w:t>к, незнање, неписмено, незрело</w:t>
            </w:r>
          </w:p>
          <w:p w:rsidR="009E0405" w:rsidRPr="00231847" w:rsidRDefault="009E0405"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Замјенице са </w:t>
            </w:r>
            <w:r w:rsidRPr="00745A27">
              <w:rPr>
                <w:rFonts w:asciiTheme="minorHAnsi" w:hAnsiTheme="minorHAnsi" w:cstheme="minorHAnsi"/>
                <w:b/>
                <w:sz w:val="20"/>
                <w:szCs w:val="20"/>
              </w:rPr>
              <w:t>НИ</w:t>
            </w:r>
            <w:r>
              <w:rPr>
                <w:rFonts w:asciiTheme="minorHAnsi" w:hAnsiTheme="minorHAnsi" w:cstheme="minorHAnsi"/>
                <w:sz w:val="20"/>
                <w:szCs w:val="20"/>
              </w:rPr>
              <w:t xml:space="preserve"> се пишу спојено без приједлога у одричним замјеницама</w:t>
            </w:r>
            <w:r w:rsidR="00231847">
              <w:rPr>
                <w:rFonts w:asciiTheme="minorHAnsi" w:hAnsiTheme="minorHAnsi" w:cstheme="minorHAnsi"/>
                <w:sz w:val="20"/>
                <w:szCs w:val="20"/>
              </w:rPr>
              <w:t xml:space="preserve"> (</w:t>
            </w:r>
            <w:r w:rsidR="00231847" w:rsidRPr="00231847">
              <w:rPr>
                <w:rFonts w:asciiTheme="minorHAnsi" w:hAnsiTheme="minorHAnsi" w:cstheme="minorHAnsi"/>
                <w:i/>
                <w:sz w:val="20"/>
                <w:szCs w:val="20"/>
              </w:rPr>
              <w:t>нико, ништа, никакав</w:t>
            </w:r>
            <w:r>
              <w:rPr>
                <w:rFonts w:asciiTheme="minorHAnsi" w:hAnsiTheme="minorHAnsi" w:cstheme="minorHAnsi"/>
                <w:sz w:val="20"/>
                <w:szCs w:val="20"/>
              </w:rPr>
              <w:t>), али када се употријебе са приједлогом</w:t>
            </w:r>
            <w:r w:rsidR="00231847">
              <w:rPr>
                <w:rFonts w:asciiTheme="minorHAnsi" w:hAnsiTheme="minorHAnsi" w:cstheme="minorHAnsi"/>
                <w:sz w:val="20"/>
                <w:szCs w:val="20"/>
              </w:rPr>
              <w:t xml:space="preserve"> у зависним падежима</w:t>
            </w:r>
            <w:r>
              <w:rPr>
                <w:rFonts w:asciiTheme="minorHAnsi" w:hAnsiTheme="minorHAnsi" w:cstheme="minorHAnsi"/>
                <w:sz w:val="20"/>
                <w:szCs w:val="20"/>
              </w:rPr>
              <w:t>,</w:t>
            </w:r>
            <w:r w:rsidR="00231847">
              <w:rPr>
                <w:rFonts w:asciiTheme="minorHAnsi" w:hAnsiTheme="minorHAnsi" w:cstheme="minorHAnsi"/>
                <w:sz w:val="20"/>
                <w:szCs w:val="20"/>
              </w:rPr>
              <w:t xml:space="preserve"> приједлог  раздваја саставнице: </w:t>
            </w:r>
            <w:r w:rsidR="00231847" w:rsidRPr="00231847">
              <w:rPr>
                <w:rFonts w:asciiTheme="minorHAnsi" w:hAnsiTheme="minorHAnsi" w:cstheme="minorHAnsi"/>
                <w:i/>
                <w:sz w:val="20"/>
                <w:szCs w:val="20"/>
              </w:rPr>
              <w:t>ни од кога</w:t>
            </w:r>
            <w:r w:rsidRPr="00231847">
              <w:rPr>
                <w:rFonts w:asciiTheme="minorHAnsi" w:hAnsiTheme="minorHAnsi" w:cstheme="minorHAnsi"/>
                <w:i/>
                <w:sz w:val="20"/>
                <w:szCs w:val="20"/>
              </w:rPr>
              <w:t xml:space="preserve">, </w:t>
            </w:r>
            <w:r w:rsidR="00231847" w:rsidRPr="00231847">
              <w:rPr>
                <w:rFonts w:asciiTheme="minorHAnsi" w:hAnsiTheme="minorHAnsi" w:cstheme="minorHAnsi"/>
                <w:i/>
                <w:sz w:val="20"/>
                <w:szCs w:val="20"/>
              </w:rPr>
              <w:t>ни за</w:t>
            </w:r>
            <w:r w:rsidR="00231847">
              <w:rPr>
                <w:rFonts w:asciiTheme="minorHAnsi" w:hAnsiTheme="minorHAnsi" w:cstheme="minorHAnsi"/>
                <w:i/>
                <w:sz w:val="20"/>
                <w:szCs w:val="20"/>
              </w:rPr>
              <w:t xml:space="preserve"> какав, ни од једног, ни за чиј, ни на шта, ни у шта, ни у чему, ни на каквом, ни у коликој...</w:t>
            </w:r>
          </w:p>
          <w:p w:rsidR="00231847" w:rsidRDefault="00231847"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Помоћна ријеч </w:t>
            </w:r>
            <w:r w:rsidRPr="00745A27">
              <w:rPr>
                <w:rFonts w:asciiTheme="minorHAnsi" w:hAnsiTheme="minorHAnsi" w:cstheme="minorHAnsi"/>
                <w:b/>
                <w:sz w:val="20"/>
                <w:szCs w:val="20"/>
              </w:rPr>
              <w:t>ПУТ</w:t>
            </w:r>
            <w:r>
              <w:rPr>
                <w:rFonts w:asciiTheme="minorHAnsi" w:hAnsiTheme="minorHAnsi" w:cstheme="minorHAnsi"/>
                <w:sz w:val="20"/>
                <w:szCs w:val="20"/>
              </w:rPr>
              <w:t xml:space="preserve"> пише се спојено са бројевима један, два и три: </w:t>
            </w:r>
            <w:r w:rsidRPr="00745A27">
              <w:rPr>
                <w:rFonts w:asciiTheme="minorHAnsi" w:hAnsiTheme="minorHAnsi" w:cstheme="minorHAnsi"/>
                <w:i/>
                <w:sz w:val="20"/>
                <w:szCs w:val="20"/>
              </w:rPr>
              <w:t>једанпут, двапут, трипут</w:t>
            </w:r>
            <w:r>
              <w:rPr>
                <w:rFonts w:asciiTheme="minorHAnsi" w:hAnsiTheme="minorHAnsi" w:cstheme="minorHAnsi"/>
                <w:sz w:val="20"/>
                <w:szCs w:val="20"/>
              </w:rPr>
              <w:t xml:space="preserve">, али одвојено уз вишечлане бројеве чији је посљедњи члан један, уз редне бројеве и замјенице: </w:t>
            </w:r>
            <w:r w:rsidRPr="00745A27">
              <w:rPr>
                <w:rFonts w:asciiTheme="minorHAnsi" w:hAnsiTheme="minorHAnsi" w:cstheme="minorHAnsi"/>
                <w:i/>
                <w:sz w:val="20"/>
                <w:szCs w:val="20"/>
              </w:rPr>
              <w:t>тридесет и један пут, први пут, овај пут</w:t>
            </w:r>
            <w:r>
              <w:rPr>
                <w:rFonts w:asciiTheme="minorHAnsi" w:hAnsiTheme="minorHAnsi" w:cstheme="minorHAnsi"/>
                <w:sz w:val="20"/>
                <w:szCs w:val="20"/>
              </w:rPr>
              <w:t xml:space="preserve">; док се облик </w:t>
            </w:r>
            <w:r w:rsidRPr="00745A27">
              <w:rPr>
                <w:rFonts w:asciiTheme="minorHAnsi" w:hAnsiTheme="minorHAnsi" w:cstheme="minorHAnsi"/>
                <w:b/>
                <w:sz w:val="20"/>
                <w:szCs w:val="20"/>
              </w:rPr>
              <w:t>ПУТА</w:t>
            </w:r>
            <w:r>
              <w:rPr>
                <w:rFonts w:asciiTheme="minorHAnsi" w:hAnsiTheme="minorHAnsi" w:cstheme="minorHAnsi"/>
                <w:sz w:val="20"/>
                <w:szCs w:val="20"/>
              </w:rPr>
              <w:t xml:space="preserve"> увијек пише одвојено: </w:t>
            </w:r>
            <w:r w:rsidRPr="00745A27">
              <w:rPr>
                <w:rFonts w:asciiTheme="minorHAnsi" w:hAnsiTheme="minorHAnsi" w:cstheme="minorHAnsi"/>
                <w:i/>
                <w:sz w:val="20"/>
                <w:szCs w:val="20"/>
              </w:rPr>
              <w:t>два пута, три пута, неколико пута.</w:t>
            </w:r>
          </w:p>
          <w:p w:rsidR="00745A27" w:rsidRDefault="00745A27"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У спојевима приједлог + именица, спојено се пише: </w:t>
            </w:r>
            <w:r w:rsidRPr="00745A27">
              <w:rPr>
                <w:rFonts w:asciiTheme="minorHAnsi" w:hAnsiTheme="minorHAnsi" w:cstheme="minorHAnsi"/>
                <w:i/>
                <w:sz w:val="20"/>
                <w:szCs w:val="20"/>
              </w:rPr>
              <w:t>напречац, заузврат</w:t>
            </w:r>
            <w:r>
              <w:rPr>
                <w:rFonts w:asciiTheme="minorHAnsi" w:hAnsiTheme="minorHAnsi" w:cstheme="minorHAnsi"/>
                <w:i/>
                <w:sz w:val="20"/>
                <w:szCs w:val="20"/>
              </w:rPr>
              <w:t>, наврх, наглас</w:t>
            </w:r>
          </w:p>
          <w:p w:rsidR="00745A27" w:rsidRDefault="00745A27"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Састављено се пишу спојеви придјева који чине тијесну везу, подразумијева </w:t>
            </w:r>
            <w:r>
              <w:rPr>
                <w:rFonts w:asciiTheme="minorHAnsi" w:hAnsiTheme="minorHAnsi" w:cstheme="minorHAnsi"/>
                <w:sz w:val="20"/>
                <w:szCs w:val="20"/>
              </w:rPr>
              <w:lastRenderedPageBreak/>
              <w:t xml:space="preserve">смисаону цјелину: </w:t>
            </w:r>
            <w:r w:rsidRPr="00745A27">
              <w:rPr>
                <w:rFonts w:asciiTheme="minorHAnsi" w:hAnsiTheme="minorHAnsi" w:cstheme="minorHAnsi"/>
                <w:i/>
                <w:sz w:val="20"/>
                <w:szCs w:val="20"/>
              </w:rPr>
              <w:t>ћирилометодијевски језик</w:t>
            </w:r>
          </w:p>
          <w:p w:rsidR="00745A27" w:rsidRDefault="00745A27" w:rsidP="007932E1">
            <w:pPr>
              <w:pStyle w:val="NormalWeb"/>
              <w:numPr>
                <w:ilvl w:val="0"/>
                <w:numId w:val="3"/>
              </w:numPr>
              <w:rPr>
                <w:rFonts w:asciiTheme="minorHAnsi" w:hAnsiTheme="minorHAnsi" w:cstheme="minorHAnsi"/>
                <w:i/>
                <w:sz w:val="20"/>
                <w:szCs w:val="20"/>
              </w:rPr>
            </w:pPr>
            <w:r>
              <w:rPr>
                <w:rFonts w:asciiTheme="minorHAnsi" w:hAnsiTheme="minorHAnsi" w:cstheme="minorHAnsi"/>
                <w:sz w:val="20"/>
                <w:szCs w:val="20"/>
              </w:rPr>
              <w:t xml:space="preserve">Одвојено се пишу приједлошке везе са личним замјеницама: </w:t>
            </w:r>
            <w:r w:rsidRPr="00745A27">
              <w:rPr>
                <w:rFonts w:asciiTheme="minorHAnsi" w:hAnsiTheme="minorHAnsi" w:cstheme="minorHAnsi"/>
                <w:i/>
                <w:sz w:val="20"/>
                <w:szCs w:val="20"/>
              </w:rPr>
              <w:t xml:space="preserve">преда мном, са мном, уз мене, </w:t>
            </w:r>
            <w:r>
              <w:rPr>
                <w:rFonts w:asciiTheme="minorHAnsi" w:hAnsiTheme="minorHAnsi" w:cstheme="minorHAnsi"/>
                <w:i/>
                <w:sz w:val="20"/>
                <w:szCs w:val="20"/>
              </w:rPr>
              <w:t>код нас</w:t>
            </w:r>
          </w:p>
          <w:p w:rsidR="00745A27" w:rsidRDefault="00745A27" w:rsidP="00745A27">
            <w:pPr>
              <w:pStyle w:val="Heading2"/>
              <w:jc w:val="left"/>
              <w:outlineLvl w:val="1"/>
              <w:rPr>
                <w:sz w:val="20"/>
                <w:szCs w:val="20"/>
                <w:u w:val="single"/>
              </w:rPr>
            </w:pPr>
            <w:r w:rsidRPr="00745A27">
              <w:rPr>
                <w:sz w:val="20"/>
                <w:szCs w:val="20"/>
                <w:u w:val="single"/>
              </w:rPr>
              <w:t>Писање ријечи са цртицом</w:t>
            </w:r>
          </w:p>
          <w:p w:rsidR="00745A27" w:rsidRPr="00745A27" w:rsidRDefault="00745A27" w:rsidP="00745A27"/>
          <w:p w:rsidR="00745A27" w:rsidRPr="000A18B9" w:rsidRDefault="00745A27" w:rsidP="00745A27">
            <w:pPr>
              <w:pStyle w:val="ListParagraph"/>
              <w:numPr>
                <w:ilvl w:val="0"/>
                <w:numId w:val="3"/>
              </w:numPr>
              <w:rPr>
                <w:i/>
                <w:sz w:val="20"/>
                <w:szCs w:val="20"/>
              </w:rPr>
            </w:pPr>
            <w:r w:rsidRPr="00745A27">
              <w:rPr>
                <w:sz w:val="20"/>
                <w:szCs w:val="20"/>
              </w:rPr>
              <w:t xml:space="preserve">Када је ријеч </w:t>
            </w:r>
            <w:r>
              <w:rPr>
                <w:sz w:val="20"/>
                <w:szCs w:val="20"/>
              </w:rPr>
              <w:t xml:space="preserve">о термину </w:t>
            </w:r>
            <w:r w:rsidRPr="000A18B9">
              <w:rPr>
                <w:b/>
                <w:i/>
              </w:rPr>
              <w:t>e-mail / email / mail</w:t>
            </w:r>
            <w:r>
              <w:rPr>
                <w:sz w:val="20"/>
                <w:szCs w:val="20"/>
              </w:rPr>
              <w:t xml:space="preserve">, у српском језику, правилно је рећи и писати </w:t>
            </w:r>
            <w:r w:rsidRPr="000A18B9">
              <w:rPr>
                <w:b/>
                <w:i/>
                <w:sz w:val="20"/>
                <w:szCs w:val="20"/>
              </w:rPr>
              <w:t>имејл, мејл, имејл-адреса</w:t>
            </w:r>
            <w:r w:rsidRPr="000A18B9">
              <w:rPr>
                <w:i/>
                <w:sz w:val="20"/>
                <w:szCs w:val="20"/>
              </w:rPr>
              <w:t xml:space="preserve"> (пише се са цртицом)</w:t>
            </w:r>
          </w:p>
          <w:p w:rsidR="000A18B9" w:rsidRDefault="000A18B9" w:rsidP="00745A27">
            <w:pPr>
              <w:pStyle w:val="ListParagraph"/>
              <w:numPr>
                <w:ilvl w:val="0"/>
                <w:numId w:val="3"/>
              </w:numPr>
              <w:rPr>
                <w:i/>
                <w:sz w:val="20"/>
                <w:szCs w:val="20"/>
              </w:rPr>
            </w:pPr>
            <w:r>
              <w:rPr>
                <w:sz w:val="20"/>
                <w:szCs w:val="20"/>
              </w:rPr>
              <w:t xml:space="preserve">Префиксоид радио који се односи на зрачење, пише се спојено: </w:t>
            </w:r>
            <w:r w:rsidRPr="000A18B9">
              <w:rPr>
                <w:i/>
                <w:sz w:val="20"/>
                <w:szCs w:val="20"/>
              </w:rPr>
              <w:t>радиоактивност,</w:t>
            </w:r>
            <w:r>
              <w:rPr>
                <w:sz w:val="20"/>
                <w:szCs w:val="20"/>
              </w:rPr>
              <w:t xml:space="preserve"> али онај који се односи на радио/радијски, пише се са цртицом:</w:t>
            </w:r>
            <w:r w:rsidRPr="000A18B9">
              <w:rPr>
                <w:i/>
                <w:sz w:val="20"/>
                <w:szCs w:val="20"/>
              </w:rPr>
              <w:t>радио-телевизија, радио-пријемник, радио-сигнал</w:t>
            </w:r>
          </w:p>
          <w:p w:rsidR="000A18B9" w:rsidRDefault="000A18B9" w:rsidP="00745A27">
            <w:pPr>
              <w:pStyle w:val="ListParagraph"/>
              <w:numPr>
                <w:ilvl w:val="0"/>
                <w:numId w:val="3"/>
              </w:numPr>
              <w:rPr>
                <w:i/>
                <w:sz w:val="20"/>
                <w:szCs w:val="20"/>
              </w:rPr>
            </w:pPr>
            <w:r>
              <w:rPr>
                <w:sz w:val="20"/>
                <w:szCs w:val="20"/>
              </w:rPr>
              <w:t xml:space="preserve">Префиксоид </w:t>
            </w:r>
            <w:r w:rsidRPr="000A18B9">
              <w:rPr>
                <w:b/>
                <w:sz w:val="20"/>
                <w:szCs w:val="20"/>
              </w:rPr>
              <w:t>фото</w:t>
            </w:r>
            <w:r>
              <w:rPr>
                <w:sz w:val="20"/>
                <w:szCs w:val="20"/>
              </w:rPr>
              <w:t xml:space="preserve"> који се односи на фотографије пише се спојено када је друга саставница несамостална: </w:t>
            </w:r>
            <w:r w:rsidRPr="000A18B9">
              <w:rPr>
                <w:i/>
                <w:sz w:val="20"/>
                <w:szCs w:val="20"/>
              </w:rPr>
              <w:t>фотограф</w:t>
            </w:r>
            <w:r>
              <w:rPr>
                <w:sz w:val="20"/>
                <w:szCs w:val="20"/>
              </w:rPr>
              <w:t xml:space="preserve">, али одвојено ако је друга саставница самостална: </w:t>
            </w:r>
            <w:r w:rsidRPr="000A18B9">
              <w:rPr>
                <w:i/>
                <w:sz w:val="20"/>
                <w:szCs w:val="20"/>
              </w:rPr>
              <w:t>фото-атеље, фото-копија, фото-монтажа, фото-синтеза, фото-ћелија, фото-</w:t>
            </w:r>
            <w:r w:rsidRPr="00F60B3C">
              <w:rPr>
                <w:sz w:val="20"/>
                <w:szCs w:val="20"/>
              </w:rPr>
              <w:t>монтажа</w:t>
            </w:r>
          </w:p>
          <w:p w:rsidR="000A18B9" w:rsidRDefault="000A18B9" w:rsidP="00745A27">
            <w:pPr>
              <w:pStyle w:val="ListParagraph"/>
              <w:numPr>
                <w:ilvl w:val="0"/>
                <w:numId w:val="3"/>
              </w:numPr>
              <w:rPr>
                <w:i/>
                <w:sz w:val="20"/>
                <w:szCs w:val="20"/>
              </w:rPr>
            </w:pPr>
            <w:r>
              <w:rPr>
                <w:sz w:val="20"/>
                <w:szCs w:val="20"/>
              </w:rPr>
              <w:t xml:space="preserve">Састављено се пише сложеница са префиксоидом </w:t>
            </w:r>
            <w:r w:rsidRPr="000A18B9">
              <w:rPr>
                <w:b/>
                <w:sz w:val="20"/>
                <w:szCs w:val="20"/>
              </w:rPr>
              <w:t>ауто</w:t>
            </w:r>
            <w:r>
              <w:rPr>
                <w:sz w:val="20"/>
                <w:szCs w:val="20"/>
              </w:rPr>
              <w:t xml:space="preserve"> када значи само или сопствени: </w:t>
            </w:r>
            <w:r w:rsidRPr="000A18B9">
              <w:rPr>
                <w:i/>
                <w:sz w:val="20"/>
                <w:szCs w:val="20"/>
              </w:rPr>
              <w:t>аутопортрет, аутобиографија</w:t>
            </w:r>
            <w:r>
              <w:rPr>
                <w:sz w:val="20"/>
                <w:szCs w:val="20"/>
              </w:rPr>
              <w:t xml:space="preserve">, али као скраћеница од аутомобил/аутомобилси, пише се са цртицом: </w:t>
            </w:r>
            <w:r w:rsidRPr="00F60B3C">
              <w:rPr>
                <w:i/>
                <w:sz w:val="20"/>
                <w:szCs w:val="20"/>
              </w:rPr>
              <w:t>ауто-трке, ауто-пут, ауто-камп</w:t>
            </w:r>
          </w:p>
          <w:p w:rsidR="00F60B3C" w:rsidRDefault="00F60B3C" w:rsidP="00745A27">
            <w:pPr>
              <w:pStyle w:val="ListParagraph"/>
              <w:numPr>
                <w:ilvl w:val="0"/>
                <w:numId w:val="3"/>
              </w:numPr>
              <w:rPr>
                <w:b/>
                <w:i/>
                <w:sz w:val="20"/>
                <w:szCs w:val="20"/>
              </w:rPr>
            </w:pPr>
            <w:r>
              <w:rPr>
                <w:sz w:val="20"/>
                <w:szCs w:val="20"/>
              </w:rPr>
              <w:t xml:space="preserve">Када се именичке и придјевске изведенице комбинују са бројевима да би се избјегле дуге ријечи, дио писан бројевима са другим дијелом се повезује са цртицом: </w:t>
            </w:r>
            <w:r>
              <w:rPr>
                <w:b/>
                <w:i/>
                <w:sz w:val="20"/>
                <w:szCs w:val="20"/>
              </w:rPr>
              <w:t>48-часовни, 30-сатни, 75-годишњак</w:t>
            </w:r>
          </w:p>
          <w:p w:rsidR="00F60B3C" w:rsidRPr="00F60B3C" w:rsidRDefault="00F60B3C" w:rsidP="00745A27">
            <w:pPr>
              <w:pStyle w:val="ListParagraph"/>
              <w:numPr>
                <w:ilvl w:val="0"/>
                <w:numId w:val="3"/>
              </w:numPr>
              <w:rPr>
                <w:b/>
                <w:i/>
                <w:sz w:val="20"/>
                <w:szCs w:val="20"/>
              </w:rPr>
            </w:pPr>
            <w:r>
              <w:rPr>
                <w:sz w:val="20"/>
                <w:szCs w:val="20"/>
              </w:rPr>
              <w:t xml:space="preserve">Правописе прописује да је боље писати </w:t>
            </w:r>
            <w:r w:rsidRPr="00F60B3C">
              <w:rPr>
                <w:b/>
                <w:sz w:val="20"/>
                <w:szCs w:val="20"/>
              </w:rPr>
              <w:t>двадесетак</w:t>
            </w:r>
            <w:r>
              <w:rPr>
                <w:sz w:val="20"/>
                <w:szCs w:val="20"/>
              </w:rPr>
              <w:t xml:space="preserve"> словима, него </w:t>
            </w:r>
            <w:r w:rsidRPr="00F60B3C">
              <w:rPr>
                <w:b/>
                <w:sz w:val="20"/>
                <w:szCs w:val="20"/>
              </w:rPr>
              <w:t>20-ак</w:t>
            </w:r>
            <w:r>
              <w:rPr>
                <w:b/>
                <w:sz w:val="20"/>
                <w:szCs w:val="20"/>
              </w:rPr>
              <w:t xml:space="preserve"> </w:t>
            </w:r>
            <w:r>
              <w:rPr>
                <w:sz w:val="20"/>
                <w:szCs w:val="20"/>
              </w:rPr>
              <w:t>(ове комбинације бројева и слова избјегавати, осим у горе наведеном случају)</w:t>
            </w:r>
          </w:p>
          <w:p w:rsidR="00F60B3C" w:rsidRPr="00F60B3C" w:rsidRDefault="00F60B3C" w:rsidP="00745A27">
            <w:pPr>
              <w:pStyle w:val="ListParagraph"/>
              <w:numPr>
                <w:ilvl w:val="0"/>
                <w:numId w:val="3"/>
              </w:numPr>
              <w:rPr>
                <w:b/>
                <w:i/>
                <w:sz w:val="20"/>
                <w:szCs w:val="20"/>
              </w:rPr>
            </w:pPr>
            <w:r>
              <w:rPr>
                <w:sz w:val="20"/>
                <w:szCs w:val="20"/>
              </w:rPr>
              <w:t xml:space="preserve">Када су у питању узвици, спојено се пише узвик </w:t>
            </w:r>
            <w:r w:rsidRPr="00F60B3C">
              <w:rPr>
                <w:b/>
                <w:i/>
                <w:sz w:val="20"/>
                <w:szCs w:val="20"/>
              </w:rPr>
              <w:t>упомоћ</w:t>
            </w:r>
            <w:r>
              <w:rPr>
                <w:sz w:val="20"/>
                <w:szCs w:val="20"/>
              </w:rPr>
              <w:t xml:space="preserve">, а примјери </w:t>
            </w:r>
            <w:r w:rsidRPr="00F60B3C">
              <w:rPr>
                <w:i/>
                <w:sz w:val="20"/>
                <w:szCs w:val="20"/>
              </w:rPr>
              <w:t>попут јао-јао, тип-топ, хм-хм, бла-бла, хе-хе, ав-ав</w:t>
            </w:r>
            <w:r>
              <w:rPr>
                <w:sz w:val="20"/>
                <w:szCs w:val="20"/>
              </w:rPr>
              <w:t xml:space="preserve"> (ономатопеја)</w:t>
            </w:r>
          </w:p>
          <w:p w:rsidR="00F60B3C" w:rsidRPr="00F60B3C" w:rsidRDefault="00F60B3C" w:rsidP="00745A27">
            <w:pPr>
              <w:pStyle w:val="ListParagraph"/>
              <w:numPr>
                <w:ilvl w:val="0"/>
                <w:numId w:val="3"/>
              </w:numPr>
              <w:rPr>
                <w:b/>
                <w:i/>
                <w:sz w:val="20"/>
                <w:szCs w:val="20"/>
              </w:rPr>
            </w:pPr>
            <w:r>
              <w:rPr>
                <w:sz w:val="20"/>
                <w:szCs w:val="20"/>
              </w:rPr>
              <w:t xml:space="preserve">Спојеви код ријечи страног поријекла се прилагођавају правилима српског језика: </w:t>
            </w:r>
            <w:r w:rsidRPr="00F60B3C">
              <w:rPr>
                <w:i/>
                <w:sz w:val="20"/>
                <w:szCs w:val="20"/>
              </w:rPr>
              <w:t>бајпас, рентакар, фуснот</w:t>
            </w:r>
            <w:r>
              <w:rPr>
                <w:i/>
                <w:sz w:val="20"/>
                <w:szCs w:val="20"/>
              </w:rPr>
              <w:t>, инјекција</w:t>
            </w:r>
          </w:p>
          <w:p w:rsidR="00F60B3C" w:rsidRPr="00F60B3C" w:rsidRDefault="00F60B3C" w:rsidP="00745A27">
            <w:pPr>
              <w:pStyle w:val="ListParagraph"/>
              <w:numPr>
                <w:ilvl w:val="0"/>
                <w:numId w:val="3"/>
              </w:numPr>
              <w:rPr>
                <w:b/>
                <w:i/>
                <w:sz w:val="20"/>
                <w:szCs w:val="20"/>
              </w:rPr>
            </w:pPr>
            <w:r>
              <w:rPr>
                <w:sz w:val="20"/>
                <w:szCs w:val="20"/>
              </w:rPr>
              <w:t xml:space="preserve">Правилно је писати </w:t>
            </w:r>
            <w:r w:rsidRPr="00F60B3C">
              <w:rPr>
                <w:i/>
                <w:sz w:val="20"/>
                <w:szCs w:val="20"/>
              </w:rPr>
              <w:t>зоокултура, зоолошки врт, зоологија</w:t>
            </w:r>
            <w:r>
              <w:rPr>
                <w:sz w:val="20"/>
                <w:szCs w:val="20"/>
              </w:rPr>
              <w:t xml:space="preserve">, али </w:t>
            </w:r>
            <w:r w:rsidRPr="00F60B3C">
              <w:rPr>
                <w:i/>
                <w:sz w:val="20"/>
                <w:szCs w:val="20"/>
              </w:rPr>
              <w:t>зоо-врт</w:t>
            </w:r>
            <w:r>
              <w:rPr>
                <w:sz w:val="20"/>
                <w:szCs w:val="20"/>
              </w:rPr>
              <w:t xml:space="preserve"> (са цртицом)</w:t>
            </w:r>
          </w:p>
          <w:p w:rsidR="00F60B3C" w:rsidRPr="001F1941" w:rsidRDefault="00F60B3C" w:rsidP="00745A27">
            <w:pPr>
              <w:pStyle w:val="ListParagraph"/>
              <w:numPr>
                <w:ilvl w:val="0"/>
                <w:numId w:val="3"/>
              </w:numPr>
              <w:rPr>
                <w:b/>
                <w:i/>
                <w:sz w:val="20"/>
                <w:szCs w:val="20"/>
              </w:rPr>
            </w:pPr>
            <w:r>
              <w:rPr>
                <w:sz w:val="20"/>
                <w:szCs w:val="20"/>
              </w:rPr>
              <w:t xml:space="preserve">Ријечи са префиксоидом </w:t>
            </w:r>
            <w:r w:rsidRPr="00F60B3C">
              <w:rPr>
                <w:b/>
                <w:sz w:val="20"/>
                <w:szCs w:val="20"/>
              </w:rPr>
              <w:t>видео</w:t>
            </w:r>
            <w:r>
              <w:rPr>
                <w:sz w:val="20"/>
                <w:szCs w:val="20"/>
              </w:rPr>
              <w:t xml:space="preserve"> пишу се спојено када је друга саставница несамостална: </w:t>
            </w:r>
            <w:r w:rsidRPr="001F1941">
              <w:rPr>
                <w:i/>
                <w:sz w:val="20"/>
                <w:szCs w:val="20"/>
              </w:rPr>
              <w:t>видеотека</w:t>
            </w:r>
            <w:r w:rsidR="001F1941" w:rsidRPr="001F1941">
              <w:rPr>
                <w:i/>
                <w:sz w:val="20"/>
                <w:szCs w:val="20"/>
              </w:rPr>
              <w:t>, видеографија</w:t>
            </w:r>
            <w:r w:rsidR="001F1941">
              <w:rPr>
                <w:sz w:val="20"/>
                <w:szCs w:val="20"/>
              </w:rPr>
              <w:t xml:space="preserve">, али са цртицом: </w:t>
            </w:r>
            <w:r w:rsidR="001F1941" w:rsidRPr="001F1941">
              <w:rPr>
                <w:i/>
                <w:sz w:val="20"/>
                <w:szCs w:val="20"/>
              </w:rPr>
              <w:t>видео-плејер, видео-касета, видео-клип, видео-снимак</w:t>
            </w:r>
          </w:p>
          <w:p w:rsidR="001F1941" w:rsidRPr="001F1941" w:rsidRDefault="001F1941" w:rsidP="00745A27">
            <w:pPr>
              <w:pStyle w:val="ListParagraph"/>
              <w:numPr>
                <w:ilvl w:val="0"/>
                <w:numId w:val="3"/>
              </w:numPr>
              <w:rPr>
                <w:b/>
                <w:i/>
                <w:sz w:val="20"/>
                <w:szCs w:val="20"/>
              </w:rPr>
            </w:pPr>
            <w:r>
              <w:rPr>
                <w:sz w:val="20"/>
                <w:szCs w:val="20"/>
              </w:rPr>
              <w:t xml:space="preserve">када су у питању релативно новија стилска скраћења код којих се прва саставница (именица) осјећа као придјев, пишу се са цртицом: </w:t>
            </w:r>
            <w:r w:rsidRPr="001F1941">
              <w:rPr>
                <w:i/>
                <w:sz w:val="20"/>
                <w:szCs w:val="20"/>
              </w:rPr>
              <w:t>фикс – идеја, сет-лопта, сет-меч лопта</w:t>
            </w:r>
          </w:p>
          <w:p w:rsidR="001F1941" w:rsidRPr="001F1941" w:rsidRDefault="001F1941" w:rsidP="00745A27">
            <w:pPr>
              <w:pStyle w:val="ListParagraph"/>
              <w:numPr>
                <w:ilvl w:val="0"/>
                <w:numId w:val="3"/>
              </w:numPr>
              <w:rPr>
                <w:b/>
                <w:i/>
                <w:sz w:val="20"/>
                <w:szCs w:val="20"/>
              </w:rPr>
            </w:pPr>
            <w:r>
              <w:rPr>
                <w:sz w:val="20"/>
                <w:szCs w:val="20"/>
              </w:rPr>
              <w:t>удвојена презимена пишу се одвојено, без цртице: Олга Петровић Којић, Вук Стефановић Караџић</w:t>
            </w:r>
          </w:p>
          <w:p w:rsidR="001F1941" w:rsidRPr="001F1941" w:rsidRDefault="001F1941" w:rsidP="00745A27">
            <w:pPr>
              <w:pStyle w:val="ListParagraph"/>
              <w:numPr>
                <w:ilvl w:val="0"/>
                <w:numId w:val="3"/>
              </w:numPr>
              <w:rPr>
                <w:b/>
                <w:i/>
                <w:sz w:val="20"/>
                <w:szCs w:val="20"/>
              </w:rPr>
            </w:pPr>
            <w:r>
              <w:rPr>
                <w:sz w:val="20"/>
                <w:szCs w:val="20"/>
              </w:rPr>
              <w:t xml:space="preserve">комбинације различитих боја пише се са цртицом: </w:t>
            </w:r>
            <w:r w:rsidRPr="001F1941">
              <w:rPr>
                <w:i/>
                <w:sz w:val="20"/>
                <w:szCs w:val="20"/>
              </w:rPr>
              <w:t>црно-жута, плаво-зелена,</w:t>
            </w:r>
            <w:r>
              <w:rPr>
                <w:sz w:val="20"/>
                <w:szCs w:val="20"/>
              </w:rPr>
              <w:t xml:space="preserve"> али обиљежавање нијанси пише се спојено: </w:t>
            </w:r>
            <w:r w:rsidRPr="001F1941">
              <w:rPr>
                <w:i/>
                <w:sz w:val="20"/>
                <w:szCs w:val="20"/>
              </w:rPr>
              <w:t>тамнозелен, зеленкастоплав, свијетлозелен.</w:t>
            </w:r>
          </w:p>
          <w:p w:rsidR="00006A3B" w:rsidRDefault="00006A3B" w:rsidP="001F1941">
            <w:pPr>
              <w:rPr>
                <w:sz w:val="20"/>
                <w:szCs w:val="20"/>
                <w:u w:val="single"/>
              </w:rPr>
            </w:pPr>
          </w:p>
          <w:p w:rsidR="00006A3B" w:rsidRDefault="00006A3B" w:rsidP="001F1941">
            <w:pPr>
              <w:rPr>
                <w:sz w:val="20"/>
                <w:szCs w:val="20"/>
                <w:u w:val="single"/>
              </w:rPr>
            </w:pPr>
          </w:p>
          <w:p w:rsidR="001F1941" w:rsidRDefault="001F1941" w:rsidP="001F1941">
            <w:pPr>
              <w:rPr>
                <w:sz w:val="20"/>
                <w:szCs w:val="20"/>
              </w:rPr>
            </w:pPr>
            <w:r w:rsidRPr="00006A3B">
              <w:rPr>
                <w:sz w:val="20"/>
                <w:szCs w:val="20"/>
                <w:u w:val="single"/>
              </w:rPr>
              <w:t>Плеоназми</w:t>
            </w:r>
            <w:r>
              <w:rPr>
                <w:sz w:val="20"/>
                <w:szCs w:val="20"/>
              </w:rPr>
              <w:t xml:space="preserve">  (употреба сувишних ријечи, које су различите а имају исто значење, у склопу једног израза:</w:t>
            </w:r>
          </w:p>
          <w:p w:rsidR="001F1941" w:rsidRPr="001F1941" w:rsidRDefault="001F1941" w:rsidP="001F1941">
            <w:pPr>
              <w:rPr>
                <w:b/>
                <w:sz w:val="20"/>
                <w:szCs w:val="20"/>
              </w:rPr>
            </w:pPr>
            <w:r w:rsidRPr="001F1941">
              <w:rPr>
                <w:b/>
                <w:sz w:val="20"/>
                <w:szCs w:val="20"/>
              </w:rPr>
              <w:t>Исправно:</w:t>
            </w:r>
            <w:r>
              <w:rPr>
                <w:b/>
                <w:sz w:val="20"/>
                <w:szCs w:val="20"/>
              </w:rPr>
              <w:t xml:space="preserve">                                         неисправно (плеоназам)</w:t>
            </w:r>
          </w:p>
          <w:p w:rsidR="001F1941" w:rsidRDefault="001F1941" w:rsidP="001F1941">
            <w:pPr>
              <w:rPr>
                <w:sz w:val="20"/>
                <w:szCs w:val="20"/>
              </w:rPr>
            </w:pPr>
            <w:r>
              <w:rPr>
                <w:sz w:val="20"/>
                <w:szCs w:val="20"/>
              </w:rPr>
              <w:t>Чак или штавише                            чак штавише</w:t>
            </w:r>
          </w:p>
          <w:p w:rsidR="001F1941" w:rsidRDefault="001F1941" w:rsidP="001F1941">
            <w:pPr>
              <w:rPr>
                <w:sz w:val="20"/>
                <w:szCs w:val="20"/>
              </w:rPr>
            </w:pPr>
            <w:r>
              <w:rPr>
                <w:sz w:val="20"/>
                <w:szCs w:val="20"/>
              </w:rPr>
              <w:t>Често или више пута                      често пута</w:t>
            </w:r>
          </w:p>
          <w:p w:rsidR="001F1941" w:rsidRDefault="001F1941" w:rsidP="001F1941">
            <w:pPr>
              <w:rPr>
                <w:sz w:val="20"/>
                <w:szCs w:val="20"/>
              </w:rPr>
            </w:pPr>
            <w:r>
              <w:rPr>
                <w:sz w:val="20"/>
                <w:szCs w:val="20"/>
              </w:rPr>
              <w:t>као или на примјер                        као на примјер</w:t>
            </w:r>
          </w:p>
          <w:p w:rsidR="001F1941" w:rsidRDefault="001F1941" w:rsidP="001F1941">
            <w:pPr>
              <w:rPr>
                <w:sz w:val="20"/>
                <w:szCs w:val="20"/>
              </w:rPr>
            </w:pPr>
            <w:r>
              <w:rPr>
                <w:sz w:val="20"/>
                <w:szCs w:val="20"/>
              </w:rPr>
              <w:t>изађи                                                  изађи напоље</w:t>
            </w:r>
          </w:p>
          <w:p w:rsidR="001F1941" w:rsidRDefault="001F1941" w:rsidP="001F1941">
            <w:pPr>
              <w:rPr>
                <w:sz w:val="20"/>
                <w:szCs w:val="20"/>
              </w:rPr>
            </w:pPr>
            <w:r>
              <w:rPr>
                <w:sz w:val="20"/>
                <w:szCs w:val="20"/>
              </w:rPr>
              <w:t>сиђи                                                    сиђи доле</w:t>
            </w:r>
          </w:p>
          <w:p w:rsidR="001F1941" w:rsidRDefault="001F1941" w:rsidP="001F1941">
            <w:pPr>
              <w:rPr>
                <w:sz w:val="20"/>
                <w:szCs w:val="20"/>
              </w:rPr>
            </w:pPr>
            <w:r>
              <w:rPr>
                <w:sz w:val="20"/>
                <w:szCs w:val="20"/>
              </w:rPr>
              <w:lastRenderedPageBreak/>
              <w:t>кућица                                                мала кућица</w:t>
            </w:r>
          </w:p>
          <w:p w:rsidR="001F1941" w:rsidRDefault="001F1941" w:rsidP="001F1941">
            <w:pPr>
              <w:rPr>
                <w:sz w:val="20"/>
                <w:szCs w:val="20"/>
              </w:rPr>
            </w:pPr>
            <w:r>
              <w:rPr>
                <w:sz w:val="20"/>
                <w:szCs w:val="20"/>
              </w:rPr>
              <w:t>баба, старица                                   стара баба</w:t>
            </w:r>
          </w:p>
          <w:p w:rsidR="00006A3B" w:rsidRPr="001F1941" w:rsidRDefault="00006A3B" w:rsidP="001F1941">
            <w:pPr>
              <w:rPr>
                <w:sz w:val="20"/>
                <w:szCs w:val="20"/>
              </w:rPr>
            </w:pPr>
            <w:r>
              <w:rPr>
                <w:sz w:val="20"/>
                <w:szCs w:val="20"/>
              </w:rPr>
              <w:t>десетак                                               око десетак</w:t>
            </w:r>
          </w:p>
          <w:p w:rsidR="00745A27" w:rsidRPr="00745A27" w:rsidRDefault="00745A27" w:rsidP="00745A27">
            <w:pPr>
              <w:pStyle w:val="NormalWeb"/>
              <w:rPr>
                <w:rFonts w:asciiTheme="minorHAnsi" w:hAnsiTheme="minorHAnsi" w:cstheme="minorHAnsi"/>
                <w:sz w:val="20"/>
                <w:szCs w:val="20"/>
              </w:rPr>
            </w:pPr>
          </w:p>
          <w:p w:rsidR="00912245" w:rsidRDefault="00912245" w:rsidP="007932E1">
            <w:pPr>
              <w:rPr>
                <w:sz w:val="20"/>
                <w:szCs w:val="20"/>
                <w:lang w:val="sr-Cyrl-BA"/>
              </w:rPr>
            </w:pPr>
          </w:p>
          <w:p w:rsidR="00912245" w:rsidRDefault="00912245" w:rsidP="00125010">
            <w:pPr>
              <w:jc w:val="center"/>
              <w:rPr>
                <w:sz w:val="20"/>
                <w:szCs w:val="20"/>
                <w:lang w:val="sr-Cyrl-BA"/>
              </w:rPr>
            </w:pPr>
          </w:p>
          <w:p w:rsidR="00912245" w:rsidRPr="008B398E" w:rsidRDefault="00912245" w:rsidP="00125010">
            <w:pPr>
              <w:jc w:val="center"/>
              <w:rPr>
                <w:sz w:val="20"/>
                <w:szCs w:val="20"/>
                <w:lang w:val="sr-Cyrl-BA"/>
              </w:rPr>
            </w:pPr>
          </w:p>
        </w:tc>
      </w:tr>
      <w:tr w:rsidR="00912245" w:rsidTr="00BD3074">
        <w:trPr>
          <w:trHeight w:val="2192"/>
        </w:trPr>
        <w:tc>
          <w:tcPr>
            <w:tcW w:w="3119" w:type="dxa"/>
          </w:tcPr>
          <w:p w:rsidR="00862C48" w:rsidRDefault="00BD3074" w:rsidP="00125010">
            <w:pPr>
              <w:rPr>
                <w:sz w:val="24"/>
                <w:szCs w:val="24"/>
                <w:lang w:val="sr-Cyrl-BA"/>
              </w:rPr>
            </w:pPr>
            <w:r>
              <w:rPr>
                <w:sz w:val="24"/>
                <w:szCs w:val="24"/>
                <w:lang w:val="sr-Cyrl-BA"/>
              </w:rPr>
              <w:lastRenderedPageBreak/>
              <w:t>ДОМАЋИ ЗАДАТАК:</w:t>
            </w:r>
          </w:p>
        </w:tc>
        <w:tc>
          <w:tcPr>
            <w:tcW w:w="7796" w:type="dxa"/>
          </w:tcPr>
          <w:p w:rsidR="00667966" w:rsidRPr="009E78C9" w:rsidRDefault="00C75DF2" w:rsidP="00C75DF2">
            <w:pPr>
              <w:pStyle w:val="ListParagraph"/>
              <w:rPr>
                <w:sz w:val="24"/>
                <w:szCs w:val="24"/>
                <w:lang w:val="sr-Cyrl-BA"/>
              </w:rPr>
            </w:pPr>
            <w:r>
              <w:rPr>
                <w:lang w:val="bs-Cyrl-BA"/>
              </w:rPr>
              <w:t xml:space="preserve"> </w:t>
            </w:r>
          </w:p>
        </w:tc>
      </w:tr>
      <w:tr w:rsidR="00912245" w:rsidTr="00E4138D">
        <w:tc>
          <w:tcPr>
            <w:tcW w:w="3119"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9"/>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A9D" w:rsidRDefault="00557A9D" w:rsidP="00A7558F">
      <w:pPr>
        <w:spacing w:after="0" w:line="240" w:lineRule="auto"/>
      </w:pPr>
      <w:r>
        <w:separator/>
      </w:r>
    </w:p>
  </w:endnote>
  <w:endnote w:type="continuationSeparator" w:id="1">
    <w:p w:rsidR="00557A9D" w:rsidRDefault="00557A9D"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A9D" w:rsidRDefault="00557A9D" w:rsidP="00A7558F">
      <w:pPr>
        <w:spacing w:after="0" w:line="240" w:lineRule="auto"/>
      </w:pPr>
      <w:r>
        <w:separator/>
      </w:r>
    </w:p>
  </w:footnote>
  <w:footnote w:type="continuationSeparator" w:id="1">
    <w:p w:rsidR="00557A9D" w:rsidRDefault="00557A9D"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EB39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62BC2"/>
    <w:multiLevelType w:val="multilevel"/>
    <w:tmpl w:val="D688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9F49CF"/>
    <w:multiLevelType w:val="multilevel"/>
    <w:tmpl w:val="7EE6D7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26727B"/>
    <w:multiLevelType w:val="hybridMultilevel"/>
    <w:tmpl w:val="F766CBC0"/>
    <w:lvl w:ilvl="0" w:tplc="0406CC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C1FF7"/>
    <w:rsid w:val="00006A3B"/>
    <w:rsid w:val="00064341"/>
    <w:rsid w:val="000A18B9"/>
    <w:rsid w:val="000C1FF7"/>
    <w:rsid w:val="001644BA"/>
    <w:rsid w:val="001948D9"/>
    <w:rsid w:val="001F1941"/>
    <w:rsid w:val="002027E4"/>
    <w:rsid w:val="00231847"/>
    <w:rsid w:val="0029412D"/>
    <w:rsid w:val="002A0880"/>
    <w:rsid w:val="002C0249"/>
    <w:rsid w:val="00304A9A"/>
    <w:rsid w:val="00313287"/>
    <w:rsid w:val="00324093"/>
    <w:rsid w:val="0038613E"/>
    <w:rsid w:val="00392BBF"/>
    <w:rsid w:val="00450E00"/>
    <w:rsid w:val="0045758E"/>
    <w:rsid w:val="00483F5C"/>
    <w:rsid w:val="0049452E"/>
    <w:rsid w:val="004D28F0"/>
    <w:rsid w:val="0051121E"/>
    <w:rsid w:val="005322ED"/>
    <w:rsid w:val="00543643"/>
    <w:rsid w:val="00557A9D"/>
    <w:rsid w:val="0057262D"/>
    <w:rsid w:val="006438A4"/>
    <w:rsid w:val="00667966"/>
    <w:rsid w:val="00673648"/>
    <w:rsid w:val="007406D3"/>
    <w:rsid w:val="00745A27"/>
    <w:rsid w:val="007876D1"/>
    <w:rsid w:val="007932E1"/>
    <w:rsid w:val="007C04E9"/>
    <w:rsid w:val="00862C48"/>
    <w:rsid w:val="00881E4A"/>
    <w:rsid w:val="00897C08"/>
    <w:rsid w:val="008B5D5D"/>
    <w:rsid w:val="008C0AF6"/>
    <w:rsid w:val="009109BF"/>
    <w:rsid w:val="00912245"/>
    <w:rsid w:val="00947622"/>
    <w:rsid w:val="0096498C"/>
    <w:rsid w:val="00965E2A"/>
    <w:rsid w:val="009A7670"/>
    <w:rsid w:val="009E0405"/>
    <w:rsid w:val="009E78C9"/>
    <w:rsid w:val="00A03941"/>
    <w:rsid w:val="00A746AA"/>
    <w:rsid w:val="00A7558F"/>
    <w:rsid w:val="00B1077A"/>
    <w:rsid w:val="00B34656"/>
    <w:rsid w:val="00B62D60"/>
    <w:rsid w:val="00B67723"/>
    <w:rsid w:val="00B8628B"/>
    <w:rsid w:val="00BD3074"/>
    <w:rsid w:val="00BD5D8B"/>
    <w:rsid w:val="00BE1416"/>
    <w:rsid w:val="00C20EB3"/>
    <w:rsid w:val="00C75325"/>
    <w:rsid w:val="00C75DF2"/>
    <w:rsid w:val="00C76742"/>
    <w:rsid w:val="00C8589A"/>
    <w:rsid w:val="00CB5304"/>
    <w:rsid w:val="00CD561E"/>
    <w:rsid w:val="00D25603"/>
    <w:rsid w:val="00D30FA2"/>
    <w:rsid w:val="00D93811"/>
    <w:rsid w:val="00E15ABD"/>
    <w:rsid w:val="00E4138D"/>
    <w:rsid w:val="00E90A55"/>
    <w:rsid w:val="00E95374"/>
    <w:rsid w:val="00EA4A1E"/>
    <w:rsid w:val="00EB0FD1"/>
    <w:rsid w:val="00EB3917"/>
    <w:rsid w:val="00F60B3C"/>
    <w:rsid w:val="00FA158B"/>
    <w:rsid w:val="00FC0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 w:type="character" w:styleId="PageNumber">
    <w:name w:val="page number"/>
    <w:basedOn w:val="DefaultParagraphFont"/>
    <w:rsid w:val="00FC0C97"/>
  </w:style>
  <w:style w:type="paragraph" w:styleId="NormalWeb">
    <w:name w:val="Normal (Web)"/>
    <w:basedOn w:val="Normal"/>
    <w:uiPriority w:val="99"/>
    <w:semiHidden/>
    <w:unhideWhenUsed/>
    <w:rsid w:val="007932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2872648">
      <w:bodyDiv w:val="1"/>
      <w:marLeft w:val="0"/>
      <w:marRight w:val="0"/>
      <w:marTop w:val="0"/>
      <w:marBottom w:val="0"/>
      <w:divBdr>
        <w:top w:val="none" w:sz="0" w:space="0" w:color="auto"/>
        <w:left w:val="none" w:sz="0" w:space="0" w:color="auto"/>
        <w:bottom w:val="none" w:sz="0" w:space="0" w:color="auto"/>
        <w:right w:val="none" w:sz="0" w:space="0" w:color="auto"/>
      </w:divBdr>
    </w:div>
    <w:div w:id="1206286803">
      <w:bodyDiv w:val="1"/>
      <w:marLeft w:val="0"/>
      <w:marRight w:val="0"/>
      <w:marTop w:val="0"/>
      <w:marBottom w:val="0"/>
      <w:divBdr>
        <w:top w:val="none" w:sz="0" w:space="0" w:color="auto"/>
        <w:left w:val="none" w:sz="0" w:space="0" w:color="auto"/>
        <w:bottom w:val="none" w:sz="0" w:space="0" w:color="auto"/>
        <w:right w:val="none" w:sz="0" w:space="0" w:color="auto"/>
      </w:divBdr>
    </w:div>
    <w:div w:id="1882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2B2B-F8EF-416F-9943-1594948D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2021-05-19T09:44:00Z</dcterms:created>
  <dcterms:modified xsi:type="dcterms:W3CDTF">2021-05-19T09:44:00Z</dcterms:modified>
</cp:coreProperties>
</file>